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6575" w14:textId="77777777" w:rsidR="00C30101" w:rsidRDefault="00C30101" w:rsidP="00C30101">
      <w:pPr>
        <w:spacing w:line="276" w:lineRule="auto"/>
        <w:ind w:left="-284"/>
        <w:jc w:val="both"/>
        <w:rPr>
          <w:rFonts w:eastAsia="Calibri"/>
          <w:lang w:val="sr-Latn-RS"/>
        </w:rPr>
      </w:pPr>
      <w:bookmarkStart w:id="0" w:name="_GoBack"/>
      <w:bookmarkEnd w:id="0"/>
    </w:p>
    <w:p w14:paraId="0B7BEE0B" w14:textId="170AF559" w:rsidR="00C30101" w:rsidRDefault="00C30101" w:rsidP="00C30101">
      <w:pPr>
        <w:spacing w:after="120"/>
        <w:jc w:val="center"/>
        <w:rPr>
          <w:iCs/>
          <w:lang w:val="sr-Cyrl-RS"/>
        </w:rPr>
      </w:pPr>
      <w:r>
        <w:rPr>
          <w:iCs/>
          <w:lang w:val="sr-Cyrl-RS"/>
        </w:rPr>
        <w:t>ДОДАТНО ИНДИВИДУАЛНО ОСИГУРАЊЕ ОД ПРОФЕСИОНАЛНЕ ОДГОВОРНОСТИ И ОСИГУРАЊА ПРАВНЕ ЗАШТИТЕ</w:t>
      </w:r>
    </w:p>
    <w:p w14:paraId="0B264F35" w14:textId="77777777" w:rsidR="00C30101" w:rsidRDefault="00C30101" w:rsidP="00C30101">
      <w:pPr>
        <w:spacing w:line="276" w:lineRule="auto"/>
        <w:jc w:val="both"/>
        <w:rPr>
          <w:rFonts w:eastAsia="Calibri"/>
          <w:lang w:val="sr-Latn-RS"/>
        </w:rPr>
      </w:pPr>
    </w:p>
    <w:p w14:paraId="51183BAC" w14:textId="7420032A" w:rsidR="00C30101" w:rsidRDefault="00C30101" w:rsidP="00C30101">
      <w:pPr>
        <w:spacing w:line="276" w:lineRule="auto"/>
        <w:ind w:left="-284"/>
        <w:jc w:val="both"/>
        <w:rPr>
          <w:rFonts w:eastAsia="Calibri"/>
          <w:lang w:val="sr-Latn-RS"/>
        </w:rPr>
      </w:pPr>
      <w:r w:rsidRPr="00FA1191">
        <w:rPr>
          <w:rFonts w:eastAsia="Calibri"/>
          <w:lang w:val="sr-Latn-RS"/>
        </w:rPr>
        <w:t>Поштоване колеге доктори стоматологије,</w:t>
      </w:r>
    </w:p>
    <w:p w14:paraId="29B62474" w14:textId="77777777" w:rsidR="00C30101" w:rsidRDefault="00C30101" w:rsidP="00C30101">
      <w:pPr>
        <w:spacing w:line="276" w:lineRule="auto"/>
        <w:ind w:left="-284"/>
        <w:jc w:val="both"/>
        <w:rPr>
          <w:rFonts w:eastAsia="Calibri"/>
          <w:lang w:val="sr-Latn-RS"/>
        </w:rPr>
      </w:pPr>
    </w:p>
    <w:p w14:paraId="4BA1505B" w14:textId="77777777" w:rsidR="00C30101" w:rsidRPr="00FA1191" w:rsidRDefault="00C30101" w:rsidP="00C30101">
      <w:pPr>
        <w:spacing w:line="276" w:lineRule="auto"/>
        <w:ind w:left="-284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Како сте већ раније обавештени </w:t>
      </w:r>
      <w:r w:rsidRPr="00A03413">
        <w:rPr>
          <w:rFonts w:eastAsia="Calibri"/>
          <w:lang w:val="sr-Latn-RS"/>
        </w:rPr>
        <w:t>Стоматолошка комора Србије потписала</w:t>
      </w:r>
      <w:r w:rsidRPr="00A03413">
        <w:rPr>
          <w:rFonts w:eastAsia="Calibri"/>
          <w:lang w:val="sr-Cyrl-RS"/>
        </w:rPr>
        <w:t xml:space="preserve"> нови</w:t>
      </w:r>
      <w:r w:rsidRPr="00A03413">
        <w:rPr>
          <w:rFonts w:eastAsia="Calibri"/>
          <w:lang w:val="sr-Latn-RS"/>
        </w:rPr>
        <w:t xml:space="preserve"> уговор са осигуравајућом кућом „ </w:t>
      </w:r>
      <w:r w:rsidRPr="00A03413">
        <w:rPr>
          <w:rFonts w:eastAsia="Calibri"/>
          <w:lang w:val="sr-Latn-RS" w:eastAsia="sr-Latn-RS"/>
        </w:rPr>
        <w:t>UNIQA</w:t>
      </w:r>
      <w:r w:rsidRPr="00A03413">
        <w:rPr>
          <w:rFonts w:eastAsia="Calibri"/>
          <w:lang w:val="sr-Latn-RS"/>
        </w:rPr>
        <w:t xml:space="preserve"> неживотно осигурање“ а.д.о. из Београда</w:t>
      </w:r>
      <w:r w:rsidRPr="00A03413">
        <w:rPr>
          <w:rFonts w:eastAsia="Calibri"/>
          <w:lang w:val="sr-Cyrl-RS"/>
        </w:rPr>
        <w:t>,</w:t>
      </w:r>
      <w:r w:rsidRPr="00A03413">
        <w:rPr>
          <w:rFonts w:eastAsia="Calibri"/>
          <w:lang w:val="sr-Latn-RS"/>
        </w:rPr>
        <w:t xml:space="preserve"> за осигурање професионалне одговорности чланова коморе за штете причињене трећим лицима</w:t>
      </w:r>
      <w:r w:rsidRPr="00A03413">
        <w:rPr>
          <w:rFonts w:eastAsia="Calibri"/>
          <w:lang w:val="sr-Cyrl-RS"/>
        </w:rPr>
        <w:t xml:space="preserve"> </w:t>
      </w:r>
      <w:r w:rsidRPr="00A03413">
        <w:rPr>
          <w:rFonts w:eastAsia="Calibri"/>
          <w:lang w:val="sr-Latn-RS"/>
        </w:rPr>
        <w:t>и на имовини трећих лица</w:t>
      </w:r>
      <w:r>
        <w:rPr>
          <w:rFonts w:eastAsia="Calibri"/>
          <w:lang w:val="sr-Cyrl-RS"/>
        </w:rPr>
        <w:t xml:space="preserve">, </w:t>
      </w:r>
      <w:r w:rsidRPr="00FA1191">
        <w:rPr>
          <w:rFonts w:eastAsia="Calibri"/>
          <w:lang w:val="sr-Cyrl-RS"/>
        </w:rPr>
        <w:t>, што према полиси обухвата:</w:t>
      </w:r>
    </w:p>
    <w:p w14:paraId="06948136" w14:textId="77777777" w:rsidR="00C30101" w:rsidRPr="00FA1191" w:rsidRDefault="00C30101" w:rsidP="00C30101">
      <w:pPr>
        <w:spacing w:line="276" w:lineRule="auto"/>
        <w:ind w:left="-284"/>
        <w:jc w:val="both"/>
        <w:rPr>
          <w:rFonts w:eastAsia="Calibri"/>
          <w:lang w:val="sr-Cyrl-RS"/>
        </w:rPr>
      </w:pPr>
      <w:r w:rsidRPr="00FA1191">
        <w:rPr>
          <w:rFonts w:eastAsia="Calibri"/>
          <w:lang w:val="sr-Latn-RS"/>
        </w:rPr>
        <w:t>- Крајњ</w:t>
      </w:r>
      <w:r w:rsidRPr="00FA1191">
        <w:rPr>
          <w:rFonts w:eastAsia="Calibri"/>
          <w:lang w:val="sr-Cyrl-RS"/>
        </w:rPr>
        <w:t>а</w:t>
      </w:r>
      <w:r w:rsidRPr="00FA1191">
        <w:rPr>
          <w:rFonts w:eastAsia="Calibri"/>
          <w:lang w:val="sr-Latn-RS"/>
        </w:rPr>
        <w:t xml:space="preserve"> обавеза за штете на лицима и стварима</w:t>
      </w:r>
      <w:r w:rsidRPr="00FA1191">
        <w:rPr>
          <w:rFonts w:eastAsia="Calibri"/>
          <w:lang w:val="sr-Latn-RS"/>
        </w:rPr>
        <w:tab/>
      </w:r>
      <w:r w:rsidRPr="00FA1191">
        <w:rPr>
          <w:rFonts w:eastAsia="Calibri"/>
          <w:lang w:val="sr-Latn-RS"/>
        </w:rPr>
        <w:tab/>
      </w:r>
      <w:r w:rsidRPr="00FA1191">
        <w:rPr>
          <w:rFonts w:eastAsia="Calibri"/>
          <w:lang w:val="sr-Latn-RS"/>
        </w:rPr>
        <w:tab/>
      </w:r>
      <w:r w:rsidRPr="00FA1191">
        <w:rPr>
          <w:rFonts w:eastAsia="Calibri"/>
          <w:lang w:val="sr-Latn-RS"/>
        </w:rPr>
        <w:tab/>
      </w:r>
      <w:r w:rsidRPr="00FA1191">
        <w:rPr>
          <w:rFonts w:eastAsia="Calibri"/>
          <w:lang w:val="sr-Cyrl-RS"/>
        </w:rPr>
        <w:t>4.000</w:t>
      </w:r>
      <w:r w:rsidRPr="00FA1191">
        <w:rPr>
          <w:rFonts w:eastAsia="Calibri"/>
          <w:lang w:val="sr-Latn-RS"/>
        </w:rPr>
        <w:t xml:space="preserve">,00 </w:t>
      </w:r>
      <w:r w:rsidRPr="00FA1191">
        <w:rPr>
          <w:lang w:val="sr-Latn-RS"/>
        </w:rPr>
        <w:t>€</w:t>
      </w:r>
    </w:p>
    <w:p w14:paraId="0A2DB968" w14:textId="77777777" w:rsidR="00C30101" w:rsidRPr="00FA1191" w:rsidRDefault="00C30101" w:rsidP="00C30101">
      <w:pPr>
        <w:widowControl w:val="0"/>
        <w:ind w:left="-284"/>
        <w:jc w:val="both"/>
        <w:rPr>
          <w:rFonts w:eastAsia="SimSun"/>
          <w:kern w:val="1"/>
          <w:lang w:val="sr-Cyrl-RS" w:bidi="hi-IN"/>
        </w:rPr>
      </w:pPr>
      <w:r w:rsidRPr="00FA1191">
        <w:rPr>
          <w:rFonts w:eastAsia="SimSun"/>
          <w:kern w:val="1"/>
          <w:lang w:val="sr-Cyrl-RS" w:bidi="hi-IN"/>
        </w:rPr>
        <w:t xml:space="preserve">- </w:t>
      </w:r>
      <w:r w:rsidRPr="00FA1191">
        <w:rPr>
          <w:rFonts w:eastAsia="SimSun"/>
          <w:kern w:val="1"/>
          <w:lang w:val="sr-Latn-RS" w:bidi="hi-IN"/>
        </w:rPr>
        <w:t>Учешће у свакој штети</w:t>
      </w:r>
      <w:r w:rsidRPr="00FA1191">
        <w:rPr>
          <w:rFonts w:eastAsia="SimSun"/>
          <w:kern w:val="1"/>
          <w:lang w:val="sr-Cyrl-RS" w:bidi="hi-IN"/>
        </w:rPr>
        <w:t xml:space="preserve"> </w:t>
      </w:r>
      <w:r w:rsidRPr="00FA1191">
        <w:rPr>
          <w:rFonts w:eastAsia="SimSun"/>
          <w:kern w:val="1"/>
          <w:lang w:val="sr-Latn-RS" w:bidi="hi-IN"/>
        </w:rPr>
        <w:t>- франшиза</w:t>
      </w:r>
      <w:r w:rsidRPr="00FA1191">
        <w:rPr>
          <w:rFonts w:eastAsia="SimSun"/>
          <w:kern w:val="1"/>
          <w:lang w:val="sr-Cyrl-RS" w:bidi="hi-IN"/>
        </w:rPr>
        <w:t>:</w:t>
      </w:r>
    </w:p>
    <w:p w14:paraId="172E7485" w14:textId="77777777" w:rsidR="00C30101" w:rsidRPr="00FA1191" w:rsidRDefault="00C30101" w:rsidP="00C30101">
      <w:pPr>
        <w:widowControl w:val="0"/>
        <w:numPr>
          <w:ilvl w:val="0"/>
          <w:numId w:val="6"/>
        </w:numPr>
        <w:spacing w:line="276" w:lineRule="auto"/>
        <w:jc w:val="both"/>
        <w:rPr>
          <w:rFonts w:eastAsia="SimSun"/>
          <w:kern w:val="1"/>
          <w:lang w:val="en-US" w:bidi="hi-IN"/>
        </w:rPr>
      </w:pPr>
      <w:r w:rsidRPr="00FA1191">
        <w:rPr>
          <w:rFonts w:eastAsia="SimSun"/>
          <w:kern w:val="1"/>
          <w:lang w:val="sr-Cyrl-RS" w:bidi="hi-IN"/>
        </w:rPr>
        <w:t xml:space="preserve">За штете до 1.000,00 </w:t>
      </w:r>
      <w:r w:rsidRPr="00FA1191">
        <w:rPr>
          <w:kern w:val="1"/>
          <w:lang w:val="sr-Latn-RS" w:eastAsia="sr-Latn-RS" w:bidi="hi-IN"/>
        </w:rPr>
        <w:t>€</w:t>
      </w:r>
      <w:r w:rsidRPr="00FA1191">
        <w:rPr>
          <w:rFonts w:eastAsia="SimSun"/>
          <w:kern w:val="1"/>
          <w:lang w:val="sr-Cyrl-RS" w:bidi="hi-IN"/>
        </w:rPr>
        <w:t xml:space="preserve">                                                                           100,00 </w:t>
      </w:r>
      <w:r w:rsidRPr="00FA1191">
        <w:rPr>
          <w:kern w:val="1"/>
          <w:lang w:val="sr-Latn-RS" w:eastAsia="sr-Latn-RS" w:bidi="hi-IN"/>
        </w:rPr>
        <w:t>€</w:t>
      </w:r>
    </w:p>
    <w:p w14:paraId="6C38CC75" w14:textId="77777777" w:rsidR="00C30101" w:rsidRPr="00FA1191" w:rsidRDefault="00C30101" w:rsidP="00C30101">
      <w:pPr>
        <w:widowControl w:val="0"/>
        <w:numPr>
          <w:ilvl w:val="0"/>
          <w:numId w:val="6"/>
        </w:numPr>
        <w:spacing w:line="276" w:lineRule="auto"/>
        <w:jc w:val="both"/>
        <w:rPr>
          <w:rFonts w:eastAsia="SimSun"/>
          <w:kern w:val="1"/>
          <w:lang w:val="en-US" w:bidi="hi-IN"/>
        </w:rPr>
      </w:pPr>
      <w:r w:rsidRPr="00FA1191">
        <w:rPr>
          <w:rFonts w:eastAsia="SimSun"/>
          <w:kern w:val="1"/>
          <w:lang w:val="sr-Cyrl-RS" w:bidi="hi-IN"/>
        </w:rPr>
        <w:t xml:space="preserve">За штете преко 1.000,00 </w:t>
      </w:r>
      <w:r w:rsidRPr="00FA1191">
        <w:rPr>
          <w:kern w:val="1"/>
          <w:lang w:val="sr-Latn-RS" w:eastAsia="sr-Latn-RS" w:bidi="hi-IN"/>
        </w:rPr>
        <w:t>€</w:t>
      </w:r>
      <w:r w:rsidRPr="00FA1191">
        <w:rPr>
          <w:rFonts w:eastAsia="SimSun"/>
          <w:kern w:val="1"/>
          <w:lang w:val="sr-Latn-RS" w:bidi="hi-IN"/>
        </w:rPr>
        <w:tab/>
      </w:r>
      <w:r w:rsidRPr="00FA1191">
        <w:rPr>
          <w:rFonts w:eastAsia="SimSun"/>
          <w:kern w:val="1"/>
          <w:lang w:val="sr-Latn-RS" w:bidi="hi-IN"/>
        </w:rPr>
        <w:tab/>
      </w:r>
      <w:r w:rsidRPr="00FA1191">
        <w:rPr>
          <w:rFonts w:eastAsia="SimSun"/>
          <w:kern w:val="1"/>
          <w:lang w:val="sr-Latn-RS" w:bidi="hi-IN"/>
        </w:rPr>
        <w:tab/>
        <w:t xml:space="preserve">                  </w:t>
      </w:r>
      <w:r w:rsidRPr="00FA1191">
        <w:rPr>
          <w:rFonts w:eastAsia="SimSun"/>
          <w:kern w:val="1"/>
          <w:lang w:val="sr-Cyrl-RS" w:bidi="hi-IN"/>
        </w:rPr>
        <w:t>10% од износа штете</w:t>
      </w:r>
    </w:p>
    <w:p w14:paraId="5A08A2E8" w14:textId="77777777" w:rsidR="00C30101" w:rsidRPr="00FA1191" w:rsidRDefault="00C30101" w:rsidP="00C30101">
      <w:pPr>
        <w:spacing w:line="276" w:lineRule="auto"/>
        <w:ind w:left="-284"/>
        <w:jc w:val="both"/>
        <w:rPr>
          <w:rFonts w:eastAsia="Calibri"/>
          <w:lang w:val="sr-Latn-RS"/>
        </w:rPr>
      </w:pPr>
    </w:p>
    <w:p w14:paraId="185E889B" w14:textId="77777777" w:rsidR="00C30101" w:rsidRDefault="00C30101" w:rsidP="00C30101">
      <w:pPr>
        <w:spacing w:line="276" w:lineRule="auto"/>
        <w:ind w:left="-284"/>
        <w:jc w:val="both"/>
        <w:rPr>
          <w:lang w:val="sr-Cyrl-RS" w:eastAsia="sr-Latn-RS"/>
        </w:rPr>
      </w:pPr>
      <w:r w:rsidRPr="00FA1191">
        <w:rPr>
          <w:lang w:val="sr-Latn-RS"/>
        </w:rPr>
        <w:t xml:space="preserve">Период осигурања је од </w:t>
      </w:r>
      <w:r w:rsidRPr="00FA1191">
        <w:rPr>
          <w:lang w:val="sr-Cyrl-RS" w:eastAsia="sr-Latn-RS"/>
        </w:rPr>
        <w:t>01.12.2018. у 00 :00 до 01.12.2019. у 00:00</w:t>
      </w:r>
      <w:r>
        <w:rPr>
          <w:lang w:val="sr-Cyrl-RS" w:eastAsia="sr-Latn-RS"/>
        </w:rPr>
        <w:t>.</w:t>
      </w:r>
    </w:p>
    <w:p w14:paraId="48EFF332" w14:textId="77777777" w:rsidR="002B6E36" w:rsidRDefault="002B6E36" w:rsidP="00C30101">
      <w:pPr>
        <w:jc w:val="both"/>
        <w:rPr>
          <w:lang w:val="sr-Cyrl-RS" w:eastAsia="sr-Latn-RS"/>
        </w:rPr>
      </w:pPr>
    </w:p>
    <w:p w14:paraId="3553C029" w14:textId="6163B3A7" w:rsidR="00C30101" w:rsidRDefault="00C30101" w:rsidP="00C30101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Н</w:t>
      </w:r>
      <w:r w:rsidRPr="00A03413">
        <w:rPr>
          <w:rFonts w:eastAsia="Calibri"/>
          <w:lang w:val="sr-Latn-RS"/>
        </w:rPr>
        <w:t xml:space="preserve">а основу </w:t>
      </w:r>
      <w:r>
        <w:rPr>
          <w:rFonts w:eastAsia="Calibri"/>
          <w:lang w:val="sr-Cyrl-RS"/>
        </w:rPr>
        <w:t xml:space="preserve">наведеног осигурања </w:t>
      </w:r>
      <w:r w:rsidRPr="00A03413">
        <w:rPr>
          <w:rFonts w:eastAsia="Calibri"/>
          <w:lang w:val="sr-Latn-RS"/>
        </w:rPr>
        <w:t>О</w:t>
      </w:r>
      <w:r>
        <w:rPr>
          <w:rFonts w:eastAsia="Calibri"/>
          <w:lang w:val="sr-Cyrl-RS"/>
        </w:rPr>
        <w:t>сигуравач</w:t>
      </w:r>
      <w:r w:rsidRPr="00A03413">
        <w:rPr>
          <w:rFonts w:eastAsia="Calibri"/>
          <w:lang w:val="sr-Latn-RS"/>
        </w:rPr>
        <w:t xml:space="preserve"> нуди члановима СКС допунске погодности за индивидуалн</w:t>
      </w:r>
      <w:r w:rsidRPr="00A03413">
        <w:rPr>
          <w:rFonts w:eastAsia="Calibri"/>
          <w:lang w:val="sr-Cyrl-RS"/>
        </w:rPr>
        <w:t>а</w:t>
      </w:r>
      <w:r w:rsidRPr="00A03413">
        <w:rPr>
          <w:rFonts w:eastAsia="Calibri"/>
          <w:lang w:val="sr-Latn-RS"/>
        </w:rPr>
        <w:t xml:space="preserve"> - личн</w:t>
      </w:r>
      <w:r w:rsidRPr="00A03413">
        <w:rPr>
          <w:rFonts w:eastAsia="Calibri"/>
          <w:lang w:val="sr-Cyrl-RS"/>
        </w:rPr>
        <w:t>а</w:t>
      </w:r>
      <w:r w:rsidRPr="00A03413">
        <w:rPr>
          <w:rFonts w:eastAsia="Calibri"/>
          <w:lang w:val="sr-Latn-RS"/>
        </w:rPr>
        <w:t xml:space="preserve"> осигурањ</w:t>
      </w:r>
      <w:r w:rsidRPr="00A03413">
        <w:rPr>
          <w:rFonts w:eastAsia="Calibri"/>
          <w:lang w:val="sr-Cyrl-RS"/>
        </w:rPr>
        <w:t>а</w:t>
      </w:r>
      <w:r w:rsidRPr="00A03413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и између осталог </w:t>
      </w:r>
      <w:r w:rsidRPr="00FA1191">
        <w:rPr>
          <w:rFonts w:eastAsia="Calibri"/>
          <w:lang w:val="sr-Cyrl-RS"/>
        </w:rPr>
        <w:t>дата</w:t>
      </w:r>
      <w:r>
        <w:rPr>
          <w:rFonts w:eastAsia="Calibri"/>
          <w:lang w:val="sr-Cyrl-RS"/>
        </w:rPr>
        <w:t xml:space="preserve"> је</w:t>
      </w:r>
      <w:r w:rsidRPr="00FA1191">
        <w:rPr>
          <w:rFonts w:eastAsia="Calibri"/>
          <w:lang w:val="sr-Cyrl-RS"/>
        </w:rPr>
        <w:t xml:space="preserve"> могућност додатног индивидуалног осигурања од професионалне одговорности и осигурања правне заштите</w:t>
      </w:r>
      <w:r>
        <w:rPr>
          <w:rFonts w:eastAsia="Calibri"/>
          <w:lang w:val="sr-Latn-RS"/>
        </w:rPr>
        <w:t>.</w:t>
      </w:r>
      <w:r w:rsidRPr="00FA119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 </w:t>
      </w:r>
    </w:p>
    <w:p w14:paraId="5450ADE1" w14:textId="362B85ED" w:rsidR="00C30101" w:rsidRDefault="00C30101" w:rsidP="00C30101">
      <w:pPr>
        <w:jc w:val="both"/>
        <w:rPr>
          <w:rFonts w:eastAsia="Calibr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0101" w:rsidRPr="00C30101" w14:paraId="0822A914" w14:textId="77777777" w:rsidTr="00390DBF">
        <w:tc>
          <w:tcPr>
            <w:tcW w:w="2254" w:type="dxa"/>
          </w:tcPr>
          <w:p w14:paraId="0E6B792C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Врста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осигурања</w:t>
            </w:r>
            <w:proofErr w:type="spellEnd"/>
          </w:p>
        </w:tc>
        <w:tc>
          <w:tcPr>
            <w:tcW w:w="2254" w:type="dxa"/>
          </w:tcPr>
          <w:p w14:paraId="4C144A80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Сума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осигурања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у ЕУР</w:t>
            </w:r>
          </w:p>
        </w:tc>
        <w:tc>
          <w:tcPr>
            <w:tcW w:w="2254" w:type="dxa"/>
          </w:tcPr>
          <w:p w14:paraId="417AEF36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Годишња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премија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у ЕУР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без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пореза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-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месечно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плаћање</w:t>
            </w:r>
            <w:proofErr w:type="spellEnd"/>
          </w:p>
        </w:tc>
        <w:tc>
          <w:tcPr>
            <w:tcW w:w="2254" w:type="dxa"/>
          </w:tcPr>
          <w:p w14:paraId="2437B4E0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Годишња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премија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у ЕУР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без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пореза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-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годишње</w:t>
            </w:r>
            <w:proofErr w:type="spellEnd"/>
            <w:r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Pr="00C30101">
              <w:rPr>
                <w:rFonts w:eastAsia="SimSun"/>
                <w:kern w:val="1"/>
                <w:lang w:val="en-US" w:bidi="hi-IN"/>
              </w:rPr>
              <w:t>плаћање</w:t>
            </w:r>
            <w:proofErr w:type="spellEnd"/>
          </w:p>
        </w:tc>
      </w:tr>
      <w:tr w:rsidR="00C30101" w:rsidRPr="00C30101" w14:paraId="50D1278C" w14:textId="77777777" w:rsidTr="00390DBF">
        <w:tc>
          <w:tcPr>
            <w:tcW w:w="2254" w:type="dxa"/>
            <w:vMerge w:val="restart"/>
          </w:tcPr>
          <w:p w14:paraId="34BD247B" w14:textId="615F6FAB" w:rsidR="00C30101" w:rsidRPr="00C30101" w:rsidRDefault="00B24175" w:rsidP="00C30101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SimSun"/>
                <w:kern w:val="1"/>
                <w:lang w:val="en-US" w:bidi="hi-IN"/>
              </w:rPr>
              <w:t>1.</w:t>
            </w:r>
            <w:r w:rsidR="00C30101" w:rsidRPr="00C30101">
              <w:rPr>
                <w:rFonts w:eastAsia="SimSun"/>
                <w:kern w:val="1"/>
                <w:lang w:val="en-US" w:bidi="hi-IN"/>
              </w:rPr>
              <w:t xml:space="preserve">Осигурање </w:t>
            </w:r>
            <w:proofErr w:type="spellStart"/>
            <w:r w:rsidR="00C30101" w:rsidRPr="00C30101">
              <w:rPr>
                <w:rFonts w:eastAsia="SimSun"/>
                <w:kern w:val="1"/>
                <w:lang w:val="en-US" w:bidi="hi-IN"/>
              </w:rPr>
              <w:t>професионалне</w:t>
            </w:r>
            <w:proofErr w:type="spellEnd"/>
            <w:r w:rsidR="00C30101"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="00C30101" w:rsidRPr="00C30101">
              <w:rPr>
                <w:rFonts w:eastAsia="SimSun"/>
                <w:kern w:val="1"/>
                <w:lang w:val="en-US" w:bidi="hi-IN"/>
              </w:rPr>
              <w:t>одговорноси</w:t>
            </w:r>
            <w:proofErr w:type="spellEnd"/>
          </w:p>
        </w:tc>
        <w:tc>
          <w:tcPr>
            <w:tcW w:w="2254" w:type="dxa"/>
            <w:vAlign w:val="center"/>
          </w:tcPr>
          <w:p w14:paraId="572D4FB5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15.000,00 €</w:t>
            </w:r>
          </w:p>
        </w:tc>
        <w:tc>
          <w:tcPr>
            <w:tcW w:w="2254" w:type="dxa"/>
            <w:vAlign w:val="center"/>
          </w:tcPr>
          <w:p w14:paraId="0057C878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125,00 €</w:t>
            </w:r>
          </w:p>
        </w:tc>
        <w:tc>
          <w:tcPr>
            <w:tcW w:w="2254" w:type="dxa"/>
            <w:vAlign w:val="center"/>
          </w:tcPr>
          <w:p w14:paraId="42B264C8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112,50 €</w:t>
            </w:r>
          </w:p>
        </w:tc>
      </w:tr>
      <w:tr w:rsidR="00C30101" w:rsidRPr="00C30101" w14:paraId="22426449" w14:textId="77777777" w:rsidTr="00390DBF">
        <w:tc>
          <w:tcPr>
            <w:tcW w:w="2254" w:type="dxa"/>
            <w:vMerge/>
          </w:tcPr>
          <w:p w14:paraId="02E6F463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713A3B3A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30.000,00 €</w:t>
            </w:r>
          </w:p>
        </w:tc>
        <w:tc>
          <w:tcPr>
            <w:tcW w:w="2254" w:type="dxa"/>
            <w:vAlign w:val="center"/>
          </w:tcPr>
          <w:p w14:paraId="61FF01ED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225,00 €</w:t>
            </w:r>
          </w:p>
        </w:tc>
        <w:tc>
          <w:tcPr>
            <w:tcW w:w="2254" w:type="dxa"/>
            <w:vAlign w:val="center"/>
          </w:tcPr>
          <w:p w14:paraId="0EF9DA8F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202,50 €</w:t>
            </w:r>
          </w:p>
        </w:tc>
      </w:tr>
      <w:tr w:rsidR="00C30101" w:rsidRPr="00C30101" w14:paraId="4D00EABC" w14:textId="77777777" w:rsidTr="00390DBF">
        <w:tc>
          <w:tcPr>
            <w:tcW w:w="2254" w:type="dxa"/>
            <w:vMerge/>
          </w:tcPr>
          <w:p w14:paraId="680E112B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7EB597DA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40.000,00 €</w:t>
            </w:r>
          </w:p>
        </w:tc>
        <w:tc>
          <w:tcPr>
            <w:tcW w:w="2254" w:type="dxa"/>
            <w:vAlign w:val="center"/>
          </w:tcPr>
          <w:p w14:paraId="178F825B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275,00 €</w:t>
            </w:r>
          </w:p>
        </w:tc>
        <w:tc>
          <w:tcPr>
            <w:tcW w:w="2254" w:type="dxa"/>
            <w:vAlign w:val="center"/>
          </w:tcPr>
          <w:p w14:paraId="77888FC8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247,50 €</w:t>
            </w:r>
          </w:p>
        </w:tc>
      </w:tr>
      <w:tr w:rsidR="00C30101" w:rsidRPr="00C30101" w14:paraId="41F5F415" w14:textId="77777777" w:rsidTr="00390DBF">
        <w:tc>
          <w:tcPr>
            <w:tcW w:w="2254" w:type="dxa"/>
            <w:vMerge w:val="restart"/>
          </w:tcPr>
          <w:p w14:paraId="373A0A89" w14:textId="686486A4" w:rsidR="00C30101" w:rsidRPr="00C30101" w:rsidRDefault="00B24175" w:rsidP="00C30101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SimSun"/>
                <w:kern w:val="1"/>
                <w:lang w:val="en-US" w:bidi="hi-IN"/>
              </w:rPr>
              <w:t>2.</w:t>
            </w:r>
            <w:r w:rsidR="00C30101" w:rsidRPr="00C30101">
              <w:rPr>
                <w:rFonts w:eastAsia="SimSun"/>
                <w:kern w:val="1"/>
                <w:lang w:val="en-US" w:bidi="hi-IN"/>
              </w:rPr>
              <w:t xml:space="preserve">Осигурање </w:t>
            </w:r>
            <w:proofErr w:type="spellStart"/>
            <w:r w:rsidR="00C30101" w:rsidRPr="00C30101">
              <w:rPr>
                <w:rFonts w:eastAsia="SimSun"/>
                <w:kern w:val="1"/>
                <w:lang w:val="en-US" w:bidi="hi-IN"/>
              </w:rPr>
              <w:t>правне</w:t>
            </w:r>
            <w:proofErr w:type="spellEnd"/>
            <w:r w:rsidR="00C30101" w:rsidRPr="00C30101">
              <w:rPr>
                <w:rFonts w:eastAsia="SimSun"/>
                <w:kern w:val="1"/>
                <w:lang w:val="en-US" w:bidi="hi-IN"/>
              </w:rPr>
              <w:t xml:space="preserve"> </w:t>
            </w:r>
            <w:proofErr w:type="spellStart"/>
            <w:r w:rsidR="00C30101" w:rsidRPr="00C30101">
              <w:rPr>
                <w:rFonts w:eastAsia="SimSun"/>
                <w:kern w:val="1"/>
                <w:lang w:val="en-US" w:bidi="hi-IN"/>
              </w:rPr>
              <w:t>заштите</w:t>
            </w:r>
            <w:proofErr w:type="spellEnd"/>
          </w:p>
        </w:tc>
        <w:tc>
          <w:tcPr>
            <w:tcW w:w="2254" w:type="dxa"/>
            <w:vAlign w:val="center"/>
          </w:tcPr>
          <w:p w14:paraId="48B2F440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20.000,00 €</w:t>
            </w:r>
          </w:p>
        </w:tc>
        <w:tc>
          <w:tcPr>
            <w:tcW w:w="2254" w:type="dxa"/>
            <w:vAlign w:val="center"/>
          </w:tcPr>
          <w:p w14:paraId="145103DC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125,00 €</w:t>
            </w:r>
          </w:p>
        </w:tc>
        <w:tc>
          <w:tcPr>
            <w:tcW w:w="2254" w:type="dxa"/>
            <w:vAlign w:val="center"/>
          </w:tcPr>
          <w:p w14:paraId="030DC2C7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112,50 €</w:t>
            </w:r>
          </w:p>
        </w:tc>
      </w:tr>
      <w:tr w:rsidR="00C30101" w:rsidRPr="00C30101" w14:paraId="4907D33A" w14:textId="77777777" w:rsidTr="00390DBF">
        <w:tc>
          <w:tcPr>
            <w:tcW w:w="2254" w:type="dxa"/>
            <w:vMerge/>
            <w:vAlign w:val="center"/>
          </w:tcPr>
          <w:p w14:paraId="13A18E6B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37E15F9C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30.000,00 €</w:t>
            </w:r>
          </w:p>
        </w:tc>
        <w:tc>
          <w:tcPr>
            <w:tcW w:w="2254" w:type="dxa"/>
            <w:vAlign w:val="center"/>
          </w:tcPr>
          <w:p w14:paraId="5C1DBB1D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170,00 €</w:t>
            </w:r>
          </w:p>
        </w:tc>
        <w:tc>
          <w:tcPr>
            <w:tcW w:w="2254" w:type="dxa"/>
            <w:vAlign w:val="center"/>
          </w:tcPr>
          <w:p w14:paraId="7BA02066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153,00 €</w:t>
            </w:r>
          </w:p>
        </w:tc>
      </w:tr>
      <w:tr w:rsidR="00C30101" w:rsidRPr="00C30101" w14:paraId="77076021" w14:textId="77777777" w:rsidTr="00390DBF">
        <w:tc>
          <w:tcPr>
            <w:tcW w:w="2254" w:type="dxa"/>
            <w:vMerge/>
            <w:vAlign w:val="center"/>
          </w:tcPr>
          <w:p w14:paraId="4C3F40BF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31A3AFB6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50.000,00 €</w:t>
            </w:r>
          </w:p>
        </w:tc>
        <w:tc>
          <w:tcPr>
            <w:tcW w:w="2254" w:type="dxa"/>
            <w:vAlign w:val="center"/>
          </w:tcPr>
          <w:p w14:paraId="6F98A82A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285,00 €</w:t>
            </w:r>
          </w:p>
        </w:tc>
        <w:tc>
          <w:tcPr>
            <w:tcW w:w="2254" w:type="dxa"/>
            <w:vAlign w:val="center"/>
          </w:tcPr>
          <w:p w14:paraId="4E78454C" w14:textId="77777777" w:rsidR="00C30101" w:rsidRPr="00C30101" w:rsidRDefault="00C30101" w:rsidP="00C30101">
            <w:pPr>
              <w:jc w:val="both"/>
              <w:rPr>
                <w:rFonts w:eastAsia="Calibri"/>
                <w:lang w:val="sr-Cyrl-RS"/>
              </w:rPr>
            </w:pPr>
            <w:r w:rsidRPr="00C30101">
              <w:rPr>
                <w:rFonts w:eastAsia="SimSun"/>
                <w:color w:val="000000"/>
                <w:kern w:val="1"/>
                <w:lang w:val="en-US" w:bidi="hi-IN"/>
              </w:rPr>
              <w:t>256,50 €</w:t>
            </w:r>
          </w:p>
        </w:tc>
      </w:tr>
    </w:tbl>
    <w:p w14:paraId="70FFC4ED" w14:textId="77777777" w:rsidR="00C30101" w:rsidRPr="00C30101" w:rsidRDefault="00C30101" w:rsidP="00C30101">
      <w:pPr>
        <w:jc w:val="both"/>
        <w:rPr>
          <w:rFonts w:eastAsia="Calibri"/>
          <w:lang w:val="sr-Cyrl-RS"/>
        </w:rPr>
      </w:pPr>
    </w:p>
    <w:p w14:paraId="77226990" w14:textId="77777777" w:rsidR="00A245D5" w:rsidRDefault="00C30101" w:rsidP="00C30101">
      <w:pPr>
        <w:jc w:val="both"/>
        <w:rPr>
          <w:rFonts w:eastAsia="Calibri"/>
          <w:lang w:val="sr-Cyrl-RS"/>
        </w:rPr>
      </w:pPr>
      <w:r w:rsidRPr="00C30101">
        <w:rPr>
          <w:rFonts w:eastAsia="Calibri"/>
          <w:lang w:val="sr-Cyrl-RS"/>
        </w:rPr>
        <w:t xml:space="preserve">За премију која се плаћа  годишње, трајним налогом или административном забраном, одобравају се додатни попусти (што се види и у табели). Уколико се чланови који имају закључено осигурање преко СКС јаве Комори за додатно осигурање од професионалне одговорности или правне заштите  </w:t>
      </w:r>
      <w:r w:rsidRPr="00C30101">
        <w:rPr>
          <w:rFonts w:eastAsia="Calibri"/>
          <w:b/>
          <w:lang w:val="sr-Cyrl-RS"/>
        </w:rPr>
        <w:t>добијају додатних 15%</w:t>
      </w:r>
      <w:r w:rsidRPr="00C30101">
        <w:rPr>
          <w:rFonts w:eastAsia="Calibri"/>
          <w:lang w:val="sr-Cyrl-RS"/>
        </w:rPr>
        <w:t xml:space="preserve"> попуста на цене из табеле за закључење индивидуалног осигурања.</w:t>
      </w:r>
    </w:p>
    <w:p w14:paraId="1F524D3A" w14:textId="09C21EC0" w:rsidR="00C72D3D" w:rsidRDefault="00C30101" w:rsidP="00C30101">
      <w:pPr>
        <w:jc w:val="both"/>
        <w:rPr>
          <w:rFonts w:eastAsia="Calibri"/>
          <w:lang w:val="sr-Cyrl-RS"/>
        </w:rPr>
      </w:pPr>
      <w:r w:rsidRPr="00C301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</w:p>
    <w:p w14:paraId="36BCA88E" w14:textId="77777777" w:rsidR="00A245D5" w:rsidRPr="00A245D5" w:rsidRDefault="00A245D5" w:rsidP="00A245D5">
      <w:pPr>
        <w:jc w:val="both"/>
        <w:rPr>
          <w:rFonts w:eastAsia="Calibri"/>
          <w:lang w:val="sr-Cyrl-RS"/>
        </w:rPr>
      </w:pPr>
      <w:r w:rsidRPr="00A245D5">
        <w:rPr>
          <w:rFonts w:eastAsia="Calibri"/>
          <w:lang w:val="sr-Cyrl-RS"/>
        </w:rPr>
        <w:t>На пример, уколико члан Коморе жели да увећа осигурану суму на износ од 40.000,00 евра и купи полису осигурања правне заштите на износ од 50.000,00 евра, премија без обрачунатог пореза од 5% износи:</w:t>
      </w:r>
    </w:p>
    <w:p w14:paraId="65347A25" w14:textId="77777777" w:rsidR="00B07A98" w:rsidRDefault="00B07A98" w:rsidP="00C30101">
      <w:pPr>
        <w:jc w:val="both"/>
        <w:rPr>
          <w:rFonts w:eastAsia="Calibri"/>
          <w:lang w:val="sr-Cyrl-RS"/>
        </w:rPr>
      </w:pPr>
    </w:p>
    <w:p w14:paraId="4892E408" w14:textId="77777777" w:rsidR="00A245D5" w:rsidRPr="00A245D5" w:rsidRDefault="00A245D5" w:rsidP="00A245D5">
      <w:pPr>
        <w:jc w:val="both"/>
        <w:rPr>
          <w:rFonts w:eastAsia="Calibri"/>
          <w:lang w:val="sr-Cyrl-RS"/>
        </w:rPr>
      </w:pPr>
      <w:r w:rsidRPr="00A245D5">
        <w:rPr>
          <w:rFonts w:eastAsia="Calibri"/>
          <w:lang w:val="sr-Cyrl-RS"/>
        </w:rPr>
        <w:t>Осигурање од професионалне одговорности:</w:t>
      </w:r>
    </w:p>
    <w:p w14:paraId="4642EDEF" w14:textId="77777777" w:rsidR="00A245D5" w:rsidRPr="00A245D5" w:rsidRDefault="00A245D5" w:rsidP="00A245D5">
      <w:pPr>
        <w:jc w:val="both"/>
        <w:rPr>
          <w:rFonts w:eastAsia="SimSun"/>
          <w:color w:val="000000"/>
          <w:kern w:val="1"/>
          <w:lang w:val="sr-Cyrl-RS" w:bidi="hi-IN"/>
        </w:rPr>
      </w:pPr>
      <w:r w:rsidRPr="00A245D5">
        <w:rPr>
          <w:rFonts w:eastAsia="Calibri"/>
          <w:lang w:val="sr-Cyrl-RS"/>
        </w:rPr>
        <w:t xml:space="preserve">За једнократно плаћање годишње премије: 210,38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(247,50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- 15%)</w:t>
      </w:r>
    </w:p>
    <w:p w14:paraId="10AEBA4D" w14:textId="77777777" w:rsidR="00A245D5" w:rsidRPr="00A245D5" w:rsidRDefault="00A245D5" w:rsidP="00A245D5">
      <w:pPr>
        <w:jc w:val="both"/>
        <w:rPr>
          <w:rFonts w:eastAsia="Calibri"/>
          <w:lang w:val="sr-Cyrl-RS"/>
        </w:rPr>
      </w:pPr>
      <w:r w:rsidRPr="00A245D5">
        <w:rPr>
          <w:rFonts w:eastAsia="Calibri"/>
          <w:lang w:val="sr-Cyrl-RS"/>
        </w:rPr>
        <w:t xml:space="preserve">За месечно плаћање годишње премије (у месечним ратама): 233,00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(275,00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- 15%) </w:t>
      </w:r>
    </w:p>
    <w:p w14:paraId="1A2DD299" w14:textId="77777777" w:rsidR="00A245D5" w:rsidRPr="00A245D5" w:rsidRDefault="00A245D5" w:rsidP="00A245D5">
      <w:pPr>
        <w:jc w:val="both"/>
        <w:rPr>
          <w:rFonts w:eastAsia="Calibri"/>
          <w:lang w:val="sr-Cyrl-RS"/>
        </w:rPr>
      </w:pPr>
    </w:p>
    <w:p w14:paraId="6AF4FB04" w14:textId="77777777" w:rsidR="00A245D5" w:rsidRPr="00A245D5" w:rsidRDefault="00A245D5" w:rsidP="00A245D5">
      <w:pPr>
        <w:jc w:val="both"/>
        <w:rPr>
          <w:rFonts w:eastAsia="Calibri"/>
          <w:lang w:val="sr-Cyrl-RS"/>
        </w:rPr>
      </w:pPr>
      <w:r w:rsidRPr="00A245D5">
        <w:rPr>
          <w:rFonts w:eastAsia="Calibri"/>
          <w:lang w:val="sr-Cyrl-RS"/>
        </w:rPr>
        <w:lastRenderedPageBreak/>
        <w:t>Осигурање правне заштите:</w:t>
      </w:r>
    </w:p>
    <w:p w14:paraId="534EB493" w14:textId="77777777" w:rsidR="00A245D5" w:rsidRPr="00A245D5" w:rsidRDefault="00A245D5" w:rsidP="00A245D5">
      <w:pPr>
        <w:jc w:val="both"/>
        <w:rPr>
          <w:rFonts w:eastAsia="SimSun"/>
          <w:color w:val="000000"/>
          <w:kern w:val="1"/>
          <w:lang w:val="sr-Latn-RS" w:bidi="hi-IN"/>
        </w:rPr>
      </w:pPr>
      <w:r w:rsidRPr="00A245D5">
        <w:rPr>
          <w:rFonts w:eastAsia="Calibri"/>
          <w:lang w:val="sr-Cyrl-RS"/>
        </w:rPr>
        <w:t xml:space="preserve">За једнократно плаћање годишње премије: 218,03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(256,50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- 15%)</w:t>
      </w:r>
    </w:p>
    <w:p w14:paraId="0D724971" w14:textId="77777777" w:rsidR="00A245D5" w:rsidRPr="00A245D5" w:rsidRDefault="00A245D5" w:rsidP="00A245D5">
      <w:pPr>
        <w:jc w:val="both"/>
        <w:rPr>
          <w:rFonts w:eastAsia="Calibri"/>
          <w:lang w:val="sr-Cyrl-RS"/>
        </w:rPr>
      </w:pPr>
      <w:r w:rsidRPr="00A245D5">
        <w:rPr>
          <w:rFonts w:eastAsia="Calibri"/>
          <w:lang w:val="sr-Cyrl-RS"/>
        </w:rPr>
        <w:t xml:space="preserve">За месечно плаћање годишње премије (у месечним ратама): 242,25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(285,00 </w:t>
      </w:r>
      <w:r w:rsidRPr="00A245D5">
        <w:rPr>
          <w:rFonts w:eastAsia="SimSun"/>
          <w:color w:val="000000"/>
          <w:kern w:val="1"/>
          <w:lang w:val="en-US" w:bidi="hi-IN"/>
        </w:rPr>
        <w:t>€</w:t>
      </w:r>
      <w:r w:rsidRPr="00A245D5">
        <w:rPr>
          <w:rFonts w:eastAsia="SimSun"/>
          <w:color w:val="000000"/>
          <w:kern w:val="1"/>
          <w:lang w:val="sr-Cyrl-RS" w:bidi="hi-IN"/>
        </w:rPr>
        <w:t xml:space="preserve"> - 15%) </w:t>
      </w:r>
    </w:p>
    <w:p w14:paraId="3EBDB23C" w14:textId="77777777" w:rsidR="00C30101" w:rsidRPr="00FA1191" w:rsidRDefault="00C30101" w:rsidP="00C30101">
      <w:pPr>
        <w:jc w:val="both"/>
        <w:rPr>
          <w:rFonts w:eastAsia="Calibri"/>
          <w:lang w:val="sr-Cyrl-RS"/>
        </w:rPr>
      </w:pPr>
    </w:p>
    <w:p w14:paraId="69D08734" w14:textId="13AC39DB" w:rsidR="00C30101" w:rsidRPr="00C30101" w:rsidRDefault="00C30101" w:rsidP="00C72D3D">
      <w:pPr>
        <w:spacing w:line="276" w:lineRule="auto"/>
        <w:jc w:val="both"/>
        <w:rPr>
          <w:lang w:val="sr-Cyrl-RS" w:eastAsia="sr-Latn-RS"/>
        </w:rPr>
      </w:pPr>
      <w:r w:rsidRPr="00C30101">
        <w:rPr>
          <w:lang w:val="sr-Cyrl-RS" w:eastAsia="sr-Latn-RS"/>
        </w:rPr>
        <w:t>Заинтересовани чланови се обраћају Комори са попуњеном пријавом која је у прилогу.</w:t>
      </w:r>
    </w:p>
    <w:p w14:paraId="7FDFB92B" w14:textId="44D08A65" w:rsidR="00C30101" w:rsidRDefault="00C30101" w:rsidP="00C72D3D">
      <w:pPr>
        <w:spacing w:line="276" w:lineRule="auto"/>
        <w:jc w:val="both"/>
        <w:rPr>
          <w:lang w:val="sr-Cyrl-RS" w:eastAsia="sr-Latn-RS"/>
        </w:rPr>
      </w:pPr>
      <w:r w:rsidRPr="00DE1555">
        <w:rPr>
          <w:lang w:val="sr-Cyrl-RS" w:eastAsia="sr-Latn-RS"/>
        </w:rPr>
        <w:t xml:space="preserve">На основу пријаве </w:t>
      </w:r>
      <w:r w:rsidRPr="00DE1555">
        <w:rPr>
          <w:lang w:val="sr-Latn-RS" w:eastAsia="sr-Latn-RS"/>
        </w:rPr>
        <w:t xml:space="preserve">Uniqa </w:t>
      </w:r>
      <w:r w:rsidRPr="00DE1555">
        <w:rPr>
          <w:lang w:val="sr-Cyrl-RS" w:eastAsia="sr-Latn-RS"/>
        </w:rPr>
        <w:t>издај</w:t>
      </w:r>
      <w:r w:rsidRPr="00DE1555">
        <w:rPr>
          <w:lang w:val="sr-Latn-RS" w:eastAsia="sr-Latn-RS"/>
        </w:rPr>
        <w:t xml:space="preserve">e </w:t>
      </w:r>
      <w:r w:rsidRPr="00DE1555">
        <w:rPr>
          <w:lang w:val="sr-Cyrl-RS" w:eastAsia="sr-Latn-RS"/>
        </w:rPr>
        <w:t>Полисе за осигурање од одговорности  у електронској верзији (полиса, фактура, изјава о преуговорном информисању, предуговорно информисање и услове осигурања), прослеђује их Заступнику који их шаље на вашу е-</w:t>
      </w:r>
      <w:r w:rsidR="002F2E68">
        <w:rPr>
          <w:lang w:val="sr-Latn-RS" w:eastAsia="sr-Latn-RS"/>
        </w:rPr>
        <w:t>mail</w:t>
      </w:r>
      <w:r w:rsidRPr="00DE1555">
        <w:rPr>
          <w:lang w:val="sr-Cyrl-RS" w:eastAsia="sr-Latn-RS"/>
        </w:rPr>
        <w:t xml:space="preserve"> адресу. Након што потпишете полису и изјаву скенирано враћате Заступнику, а потом оригинале шаљете Комори поштом</w:t>
      </w:r>
      <w:r w:rsidR="002F2E68">
        <w:rPr>
          <w:lang w:val="sr-Latn-RS" w:eastAsia="sr-Latn-RS"/>
        </w:rPr>
        <w:t>,</w:t>
      </w:r>
      <w:r w:rsidRPr="00DE1555">
        <w:rPr>
          <w:lang w:val="sr-Cyrl-RS" w:eastAsia="sr-Latn-RS"/>
        </w:rPr>
        <w:t xml:space="preserve"> ради архивирања. Друга могућност је да </w:t>
      </w:r>
      <w:r w:rsidR="00C72D3D">
        <w:rPr>
          <w:lang w:val="sr-Latn-RS" w:eastAsia="sr-Latn-RS"/>
        </w:rPr>
        <w:t xml:space="preserve"> </w:t>
      </w:r>
      <w:r w:rsidRPr="00DE1555">
        <w:rPr>
          <w:lang w:val="sr-Cyrl-RS" w:eastAsia="sr-Latn-RS"/>
        </w:rPr>
        <w:t>оригинале донесете у СКС која ће исте доставити Заступнику.</w:t>
      </w:r>
    </w:p>
    <w:p w14:paraId="20947732" w14:textId="77777777" w:rsidR="00C72D3D" w:rsidRPr="00DE1555" w:rsidRDefault="00C72D3D" w:rsidP="00DE1555">
      <w:pPr>
        <w:spacing w:line="276" w:lineRule="auto"/>
        <w:jc w:val="both"/>
        <w:rPr>
          <w:lang w:val="sr-Cyrl-RS" w:eastAsia="sr-Latn-RS"/>
        </w:rPr>
      </w:pPr>
    </w:p>
    <w:p w14:paraId="6B5FB3EB" w14:textId="60196EDA" w:rsidR="00C30101" w:rsidRDefault="00C30101" w:rsidP="00C72D3D">
      <w:pPr>
        <w:spacing w:line="276" w:lineRule="auto"/>
        <w:jc w:val="both"/>
        <w:rPr>
          <w:lang w:val="sr-Cyrl-RS" w:eastAsia="sr-Latn-RS"/>
        </w:rPr>
      </w:pPr>
      <w:r>
        <w:rPr>
          <w:lang w:val="sr-Cyrl-RS" w:eastAsia="sr-Latn-RS"/>
        </w:rPr>
        <w:t>Почетак осигурања је 1. у месецу, а пријаве се шаљу Комори до 28. у месецу.</w:t>
      </w:r>
    </w:p>
    <w:p w14:paraId="4FFFD129" w14:textId="77777777" w:rsidR="00C30101" w:rsidRDefault="00C30101" w:rsidP="00C30101">
      <w:pPr>
        <w:spacing w:line="276" w:lineRule="auto"/>
        <w:ind w:left="-284"/>
        <w:jc w:val="both"/>
        <w:rPr>
          <w:lang w:val="sr-Cyrl-RS" w:eastAsia="sr-Latn-RS"/>
        </w:rPr>
      </w:pPr>
    </w:p>
    <w:p w14:paraId="2407F4A7" w14:textId="1D98DB65" w:rsidR="00C30101" w:rsidRDefault="00C30101" w:rsidP="00C72D3D">
      <w:pPr>
        <w:spacing w:line="276" w:lineRule="auto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Полиса од одговорности гласи на лично име и односи се само на особу на чије име је </w:t>
      </w:r>
      <w:r w:rsidR="00DE1555">
        <w:rPr>
          <w:lang w:val="sr-Cyrl-RS" w:eastAsia="sr-Latn-RS"/>
        </w:rPr>
        <w:t xml:space="preserve"> </w:t>
      </w:r>
      <w:r w:rsidR="002B6E36">
        <w:rPr>
          <w:lang w:val="sr-Latn-RS" w:eastAsia="sr-Latn-RS"/>
        </w:rPr>
        <w:t xml:space="preserve"> </w:t>
      </w:r>
      <w:r>
        <w:rPr>
          <w:lang w:val="sr-Cyrl-RS" w:eastAsia="sr-Latn-RS"/>
        </w:rPr>
        <w:t>издата, не на ординацију или на другог доктора стоматологије који је запослен у ординацији.</w:t>
      </w:r>
    </w:p>
    <w:p w14:paraId="60416D94" w14:textId="16895C0A" w:rsidR="00C30101" w:rsidRDefault="00C30101" w:rsidP="00C72D3D">
      <w:pPr>
        <w:spacing w:line="276" w:lineRule="auto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Информација, која је битна, је да ће у самој полиси писати Франшиза (учешће </w:t>
      </w:r>
      <w:r w:rsidR="002B6E36">
        <w:rPr>
          <w:lang w:val="sr-Latn-RS" w:eastAsia="sr-Latn-RS"/>
        </w:rPr>
        <w:t xml:space="preserve">  </w:t>
      </w:r>
      <w:r>
        <w:rPr>
          <w:lang w:val="sr-Cyrl-RS" w:eastAsia="sr-Latn-RS"/>
        </w:rPr>
        <w:t>осигураника у сваком штетном догађају): ЕУР 4.000,00 у динарској противредности по средњем курсу НБС на дан издавања полисе. Ту франшизу стварно не плаћате јер је то износ на који сте већ осигурани основном полисом преко Стоматолошке коморе Србије и он улази у нову, личну полису.</w:t>
      </w:r>
    </w:p>
    <w:p w14:paraId="1B0CCD0F" w14:textId="77777777" w:rsidR="00C30101" w:rsidRDefault="00C30101" w:rsidP="00C30101">
      <w:pPr>
        <w:spacing w:line="276" w:lineRule="auto"/>
        <w:jc w:val="both"/>
        <w:rPr>
          <w:lang w:val="sr-Cyrl-RS" w:eastAsia="sr-Latn-RS"/>
        </w:rPr>
      </w:pPr>
    </w:p>
    <w:p w14:paraId="55237511" w14:textId="77777777" w:rsidR="00C30101" w:rsidRPr="00C30101" w:rsidRDefault="00C30101" w:rsidP="00C72D3D">
      <w:pPr>
        <w:spacing w:line="276" w:lineRule="auto"/>
        <w:jc w:val="both"/>
        <w:rPr>
          <w:rFonts w:eastAsia="Calibri"/>
          <w:lang w:val="sr-Cyrl-RS"/>
        </w:rPr>
      </w:pPr>
      <w:r w:rsidRPr="00C30101">
        <w:rPr>
          <w:rFonts w:eastAsia="Calibri"/>
          <w:lang w:val="sr-Cyrl-RS"/>
        </w:rPr>
        <w:t>Обавеза накнаде штете за догађаје настале у периоду осигурања износи три године по истеку уговора, а примењиваће се почев од датума сазнања за штету. Апослутна застара  - 5 (пет) година од истека календарске године у којој је полиса истекла.</w:t>
      </w:r>
    </w:p>
    <w:p w14:paraId="4C4EE4FE" w14:textId="77777777" w:rsidR="00C30101" w:rsidRPr="00C30101" w:rsidRDefault="00C30101" w:rsidP="00C30101">
      <w:pPr>
        <w:spacing w:line="276" w:lineRule="auto"/>
        <w:ind w:left="-284"/>
        <w:jc w:val="both"/>
        <w:rPr>
          <w:rFonts w:eastAsia="Calibri"/>
          <w:lang w:val="sr-Cyrl-RS"/>
        </w:rPr>
      </w:pPr>
    </w:p>
    <w:p w14:paraId="09B3B99F" w14:textId="392D3179" w:rsidR="00C30101" w:rsidRDefault="00C30101" w:rsidP="00C72D3D">
      <w:pPr>
        <w:spacing w:after="200" w:line="276" w:lineRule="auto"/>
        <w:jc w:val="both"/>
        <w:rPr>
          <w:rFonts w:eastAsia="Calibri"/>
          <w:bCs/>
          <w:lang w:val="sr-Cyrl-RS" w:eastAsia="sr-Latn-RS"/>
        </w:rPr>
      </w:pPr>
      <w:r w:rsidRPr="00C30101">
        <w:rPr>
          <w:rFonts w:eastAsia="Calibri"/>
          <w:bCs/>
          <w:lang w:val="sr-Cyrl-CS" w:eastAsia="sr-Latn-RS"/>
        </w:rPr>
        <w:t xml:space="preserve">Осигураник је дужан да у случају </w:t>
      </w:r>
      <w:r w:rsidRPr="00C30101">
        <w:rPr>
          <w:rFonts w:eastAsia="Calibri"/>
          <w:bCs/>
          <w:lang w:val="sr-Cyrl-RS" w:eastAsia="sr-Latn-RS"/>
        </w:rPr>
        <w:t xml:space="preserve"> настанка </w:t>
      </w:r>
      <w:r w:rsidRPr="00C30101">
        <w:rPr>
          <w:rFonts w:eastAsia="Calibri"/>
          <w:bCs/>
          <w:lang w:val="sr-Cyrl-CS" w:eastAsia="sr-Latn-RS"/>
        </w:rPr>
        <w:t xml:space="preserve">осигураног случаја обавести </w:t>
      </w:r>
      <w:r w:rsidRPr="00C30101">
        <w:rPr>
          <w:rFonts w:eastAsia="Calibri"/>
          <w:bCs/>
          <w:lang w:val="sr-Cyrl-RS" w:eastAsia="sr-Latn-RS"/>
        </w:rPr>
        <w:t>Комору , након чега Комора обавештава Осигуравача. Поступак се покреће након покретања тужбе.</w:t>
      </w:r>
    </w:p>
    <w:p w14:paraId="1E881270" w14:textId="77777777" w:rsidR="00C30101" w:rsidRPr="00C30101" w:rsidRDefault="00C30101" w:rsidP="00C72D3D">
      <w:pPr>
        <w:spacing w:line="276" w:lineRule="auto"/>
        <w:jc w:val="both"/>
        <w:rPr>
          <w:rFonts w:eastAsia="Calibri"/>
          <w:lang w:val="sr-Cyrl-RS"/>
        </w:rPr>
      </w:pPr>
      <w:r>
        <w:rPr>
          <w:lang w:val="sr-Cyrl-RS" w:eastAsia="sr-Latn-RS"/>
        </w:rPr>
        <w:t xml:space="preserve">За све додатне информације обратите се Комори на тел. 011/440-98-90 </w:t>
      </w:r>
      <w:r w:rsidRPr="00C30101">
        <w:rPr>
          <w:rFonts w:eastAsia="Calibri"/>
          <w:lang w:val="sr-Cyrl-RS"/>
        </w:rPr>
        <w:t>и 069/142-13-02.</w:t>
      </w:r>
    </w:p>
    <w:p w14:paraId="6084DE33" w14:textId="21D2FF5D" w:rsidR="00C30101" w:rsidRDefault="00C30101" w:rsidP="00C30101">
      <w:pPr>
        <w:spacing w:line="276" w:lineRule="auto"/>
        <w:ind w:left="-284"/>
        <w:jc w:val="both"/>
        <w:rPr>
          <w:lang w:val="sr-Cyrl-RS" w:eastAsia="sr-Latn-RS"/>
        </w:rPr>
      </w:pPr>
    </w:p>
    <w:p w14:paraId="644D3F90" w14:textId="77777777" w:rsidR="00C30101" w:rsidRDefault="00C30101" w:rsidP="00C30101">
      <w:pPr>
        <w:spacing w:line="276" w:lineRule="auto"/>
        <w:ind w:left="-284"/>
        <w:jc w:val="both"/>
        <w:rPr>
          <w:lang w:val="sr-Cyrl-RS" w:eastAsia="sr-Latn-RS"/>
        </w:rPr>
      </w:pPr>
    </w:p>
    <w:p w14:paraId="15CFD0AB" w14:textId="77777777" w:rsidR="00C30101" w:rsidRPr="00C30101" w:rsidRDefault="00C30101" w:rsidP="00C30101">
      <w:pPr>
        <w:spacing w:after="200" w:line="276" w:lineRule="auto"/>
        <w:ind w:left="-284"/>
        <w:jc w:val="both"/>
        <w:rPr>
          <w:rFonts w:eastAsia="Calibri"/>
          <w:bCs/>
          <w:lang w:val="sr-Cyrl-RS" w:eastAsia="sr-Latn-RS"/>
        </w:rPr>
      </w:pPr>
    </w:p>
    <w:p w14:paraId="4EE4B7F7" w14:textId="77777777" w:rsidR="00C30101" w:rsidRPr="00C30101" w:rsidRDefault="00C30101" w:rsidP="00C30101">
      <w:pPr>
        <w:spacing w:after="200" w:line="276" w:lineRule="auto"/>
        <w:ind w:left="-284"/>
        <w:jc w:val="both"/>
        <w:rPr>
          <w:rFonts w:eastAsia="Calibri"/>
          <w:bCs/>
          <w:lang w:val="sr-Cyrl-RS" w:eastAsia="sr-Latn-RS"/>
        </w:rPr>
      </w:pPr>
    </w:p>
    <w:p w14:paraId="37726934" w14:textId="77777777" w:rsidR="00C30101" w:rsidRPr="00C30101" w:rsidRDefault="00C30101" w:rsidP="00C30101">
      <w:pPr>
        <w:spacing w:after="200" w:line="276" w:lineRule="auto"/>
        <w:ind w:left="-284"/>
        <w:jc w:val="right"/>
        <w:rPr>
          <w:rFonts w:eastAsia="Calibri"/>
          <w:bCs/>
          <w:lang w:val="sr-Cyrl-RS" w:eastAsia="sr-Latn-RS"/>
        </w:rPr>
      </w:pPr>
      <w:r w:rsidRPr="00C30101">
        <w:rPr>
          <w:rFonts w:eastAsia="Calibri"/>
          <w:bCs/>
          <w:lang w:val="sr-Cyrl-RS" w:eastAsia="sr-Latn-RS"/>
        </w:rPr>
        <w:t xml:space="preserve">СТОМАТОЛОШКА КОМОРА СРБИЈЕ </w:t>
      </w:r>
    </w:p>
    <w:p w14:paraId="5FD340FD" w14:textId="77777777" w:rsidR="001077C9" w:rsidRPr="001077C9" w:rsidRDefault="001077C9" w:rsidP="001077C9">
      <w:pPr>
        <w:spacing w:after="120"/>
        <w:jc w:val="both"/>
        <w:rPr>
          <w:iCs/>
          <w:lang w:val="sr-Cyrl-RS"/>
        </w:rPr>
      </w:pPr>
    </w:p>
    <w:sectPr w:rsidR="001077C9" w:rsidRPr="001077C9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21FA" w14:textId="77777777" w:rsidR="00E121D6" w:rsidRDefault="00E121D6" w:rsidP="002846E9">
      <w:r>
        <w:separator/>
      </w:r>
    </w:p>
  </w:endnote>
  <w:endnote w:type="continuationSeparator" w:id="0">
    <w:p w14:paraId="771DF79D" w14:textId="77777777" w:rsidR="00E121D6" w:rsidRDefault="00E121D6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385C" w14:textId="77777777" w:rsidR="00E121D6" w:rsidRDefault="00E121D6" w:rsidP="002846E9">
      <w:r>
        <w:separator/>
      </w:r>
    </w:p>
  </w:footnote>
  <w:footnote w:type="continuationSeparator" w:id="0">
    <w:p w14:paraId="5FF43159" w14:textId="77777777" w:rsidR="00E121D6" w:rsidRDefault="00E121D6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6C1A"/>
    <w:multiLevelType w:val="hybridMultilevel"/>
    <w:tmpl w:val="85547DD0"/>
    <w:lvl w:ilvl="0" w:tplc="85268302">
      <w:numFmt w:val="bullet"/>
      <w:lvlText w:val="-"/>
      <w:lvlJc w:val="left"/>
      <w:pPr>
        <w:ind w:left="49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 w15:restartNumberingAfterBreak="0">
    <w:nsid w:val="353F0010"/>
    <w:multiLevelType w:val="hybridMultilevel"/>
    <w:tmpl w:val="A266BBB6"/>
    <w:lvl w:ilvl="0" w:tplc="D5B40FF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796" w:hanging="360"/>
      </w:pPr>
    </w:lvl>
    <w:lvl w:ilvl="2" w:tplc="241A001B" w:tentative="1">
      <w:start w:val="1"/>
      <w:numFmt w:val="lowerRoman"/>
      <w:lvlText w:val="%3."/>
      <w:lvlJc w:val="right"/>
      <w:pPr>
        <w:ind w:left="1516" w:hanging="180"/>
      </w:pPr>
    </w:lvl>
    <w:lvl w:ilvl="3" w:tplc="241A000F" w:tentative="1">
      <w:start w:val="1"/>
      <w:numFmt w:val="decimal"/>
      <w:lvlText w:val="%4."/>
      <w:lvlJc w:val="left"/>
      <w:pPr>
        <w:ind w:left="2236" w:hanging="360"/>
      </w:pPr>
    </w:lvl>
    <w:lvl w:ilvl="4" w:tplc="241A0019" w:tentative="1">
      <w:start w:val="1"/>
      <w:numFmt w:val="lowerLetter"/>
      <w:lvlText w:val="%5."/>
      <w:lvlJc w:val="left"/>
      <w:pPr>
        <w:ind w:left="2956" w:hanging="360"/>
      </w:pPr>
    </w:lvl>
    <w:lvl w:ilvl="5" w:tplc="241A001B" w:tentative="1">
      <w:start w:val="1"/>
      <w:numFmt w:val="lowerRoman"/>
      <w:lvlText w:val="%6."/>
      <w:lvlJc w:val="right"/>
      <w:pPr>
        <w:ind w:left="3676" w:hanging="180"/>
      </w:pPr>
    </w:lvl>
    <w:lvl w:ilvl="6" w:tplc="241A000F" w:tentative="1">
      <w:start w:val="1"/>
      <w:numFmt w:val="decimal"/>
      <w:lvlText w:val="%7."/>
      <w:lvlJc w:val="left"/>
      <w:pPr>
        <w:ind w:left="4396" w:hanging="360"/>
      </w:pPr>
    </w:lvl>
    <w:lvl w:ilvl="7" w:tplc="241A0019" w:tentative="1">
      <w:start w:val="1"/>
      <w:numFmt w:val="lowerLetter"/>
      <w:lvlText w:val="%8."/>
      <w:lvlJc w:val="left"/>
      <w:pPr>
        <w:ind w:left="5116" w:hanging="360"/>
      </w:pPr>
    </w:lvl>
    <w:lvl w:ilvl="8" w:tplc="2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574CB"/>
    <w:rsid w:val="0007074F"/>
    <w:rsid w:val="00082750"/>
    <w:rsid w:val="00090384"/>
    <w:rsid w:val="000B0B66"/>
    <w:rsid w:val="001077C9"/>
    <w:rsid w:val="00142127"/>
    <w:rsid w:val="001757D1"/>
    <w:rsid w:val="001F6E66"/>
    <w:rsid w:val="00210EAF"/>
    <w:rsid w:val="00265FA5"/>
    <w:rsid w:val="002846E9"/>
    <w:rsid w:val="002920A6"/>
    <w:rsid w:val="002B6E36"/>
    <w:rsid w:val="002F2E68"/>
    <w:rsid w:val="002F4E90"/>
    <w:rsid w:val="0030732B"/>
    <w:rsid w:val="0031549B"/>
    <w:rsid w:val="0039520C"/>
    <w:rsid w:val="003A338E"/>
    <w:rsid w:val="003D6A74"/>
    <w:rsid w:val="00423E42"/>
    <w:rsid w:val="00437AF3"/>
    <w:rsid w:val="0056123C"/>
    <w:rsid w:val="00585053"/>
    <w:rsid w:val="005C70DA"/>
    <w:rsid w:val="005D5975"/>
    <w:rsid w:val="006330D4"/>
    <w:rsid w:val="00663995"/>
    <w:rsid w:val="00671937"/>
    <w:rsid w:val="006819E0"/>
    <w:rsid w:val="00745041"/>
    <w:rsid w:val="00760937"/>
    <w:rsid w:val="00786398"/>
    <w:rsid w:val="007C5F6E"/>
    <w:rsid w:val="008349B3"/>
    <w:rsid w:val="008C5008"/>
    <w:rsid w:val="00921057"/>
    <w:rsid w:val="009348E2"/>
    <w:rsid w:val="0093705E"/>
    <w:rsid w:val="009D13C2"/>
    <w:rsid w:val="009D5C8E"/>
    <w:rsid w:val="009E6489"/>
    <w:rsid w:val="00A21D23"/>
    <w:rsid w:val="00A245D5"/>
    <w:rsid w:val="00A76BC2"/>
    <w:rsid w:val="00A85A76"/>
    <w:rsid w:val="00AA02CC"/>
    <w:rsid w:val="00B07A98"/>
    <w:rsid w:val="00B24175"/>
    <w:rsid w:val="00B91CB9"/>
    <w:rsid w:val="00B91F59"/>
    <w:rsid w:val="00C30101"/>
    <w:rsid w:val="00C45063"/>
    <w:rsid w:val="00C67106"/>
    <w:rsid w:val="00C72D3D"/>
    <w:rsid w:val="00C84168"/>
    <w:rsid w:val="00D30521"/>
    <w:rsid w:val="00D72FFC"/>
    <w:rsid w:val="00DE1555"/>
    <w:rsid w:val="00DE5BF4"/>
    <w:rsid w:val="00E043A0"/>
    <w:rsid w:val="00E121D6"/>
    <w:rsid w:val="00EC234B"/>
    <w:rsid w:val="00EC2E15"/>
    <w:rsid w:val="00EE492A"/>
    <w:rsid w:val="00F33C2A"/>
    <w:rsid w:val="00F57CD0"/>
    <w:rsid w:val="00F700D7"/>
    <w:rsid w:val="00F71C5B"/>
    <w:rsid w:val="00F9644B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C3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Mario</cp:lastModifiedBy>
  <cp:revision>2</cp:revision>
  <cp:lastPrinted>2018-11-30T11:19:00Z</cp:lastPrinted>
  <dcterms:created xsi:type="dcterms:W3CDTF">2019-03-18T12:44:00Z</dcterms:created>
  <dcterms:modified xsi:type="dcterms:W3CDTF">2019-03-18T12:44:00Z</dcterms:modified>
  <cp:contentStatus/>
</cp:coreProperties>
</file>